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E47DF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442301">
        <w:rPr>
          <w:b/>
          <w:sz w:val="28"/>
          <w:szCs w:val="28"/>
        </w:rPr>
        <w:t>Food Safety Sudok</w:t>
      </w:r>
      <w:r w:rsidR="00F03D32">
        <w:rPr>
          <w:b/>
          <w:sz w:val="28"/>
          <w:szCs w:val="28"/>
        </w:rPr>
        <w:t>u</w:t>
      </w:r>
    </w:p>
    <w:p w:rsidR="005710B4" w:rsidRDefault="005710B4" w:rsidP="005710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="00C0549F">
        <w:rPr>
          <w:b/>
          <w:sz w:val="28"/>
          <w:szCs w:val="28"/>
        </w:rPr>
        <w:t xml:space="preserve"> Level 1</w:t>
      </w:r>
      <w:r>
        <w:rPr>
          <w:b/>
          <w:sz w:val="28"/>
          <w:szCs w:val="28"/>
        </w:rPr>
        <w:t xml:space="preserve"> </w:t>
      </w:r>
    </w:p>
    <w:p w:rsidR="00CF2A9F" w:rsidRDefault="00CF2A9F" w:rsidP="005710B4">
      <w:pPr>
        <w:pStyle w:val="NoSpacing"/>
        <w:jc w:val="center"/>
        <w:rPr>
          <w:b/>
          <w:sz w:val="28"/>
          <w:szCs w:val="28"/>
        </w:rPr>
      </w:pPr>
    </w:p>
    <w:p w:rsidR="00CF2A9F" w:rsidRDefault="00CF2A9F" w:rsidP="005710B4">
      <w:pPr>
        <w:pStyle w:val="NoSpacing"/>
        <w:jc w:val="center"/>
        <w:rPr>
          <w:b/>
          <w:color w:val="A6A6A6" w:themeColor="background1" w:themeShade="A6"/>
          <w:sz w:val="28"/>
          <w:szCs w:val="28"/>
        </w:rPr>
      </w:pPr>
      <w:r w:rsidRPr="00CF2A9F">
        <w:rPr>
          <w:b/>
          <w:sz w:val="28"/>
          <w:szCs w:val="28"/>
        </w:rPr>
        <w:drawing>
          <wp:inline distT="0" distB="0" distL="0" distR="0">
            <wp:extent cx="4114800" cy="321573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CF0B19">
        <w:rPr>
          <w:sz w:val="28"/>
          <w:szCs w:val="28"/>
        </w:rPr>
        <w:t xml:space="preserve">Two </w:t>
      </w:r>
      <w:r w:rsidR="00C0549F">
        <w:rPr>
          <w:sz w:val="28"/>
          <w:szCs w:val="28"/>
        </w:rPr>
        <w:t>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CF0B19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  <w:r>
        <w:rPr>
          <w:b/>
          <w:sz w:val="28"/>
          <w:szCs w:val="28"/>
        </w:rPr>
        <w:t xml:space="preserve"> </w:t>
      </w:r>
    </w:p>
    <w:p w:rsidR="005710B4" w:rsidRDefault="00CF0B19" w:rsidP="005710B4">
      <w:pPr>
        <w:pStyle w:val="NoSpacing"/>
        <w:rPr>
          <w:b/>
          <w:sz w:val="28"/>
          <w:szCs w:val="28"/>
        </w:rPr>
      </w:pPr>
      <w:r w:rsidRPr="00CF0B19">
        <w:rPr>
          <w:sz w:val="28"/>
          <w:szCs w:val="28"/>
        </w:rPr>
        <w:t>Create a Sudoku puzzle that uses icons to represent good food handling and storage practices</w:t>
      </w:r>
      <w:r>
        <w:rPr>
          <w:sz w:val="28"/>
          <w:szCs w:val="28"/>
        </w:rPr>
        <w:t>. The web site</w:t>
      </w:r>
      <w:r w:rsidR="00D13970">
        <w:rPr>
          <w:sz w:val="28"/>
          <w:szCs w:val="28"/>
        </w:rPr>
        <w:t xml:space="preserve"> </w:t>
      </w:r>
      <w:hyperlink r:id="rId8" w:history="1">
        <w:r w:rsidR="00D13970" w:rsidRPr="000152DF">
          <w:rPr>
            <w:rStyle w:val="Hyperlink"/>
            <w:sz w:val="28"/>
            <w:szCs w:val="28"/>
          </w:rPr>
          <w:t>www.foodsafety.gov</w:t>
        </w:r>
      </w:hyperlink>
      <w:r w:rsidR="00D13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6828">
        <w:rPr>
          <w:sz w:val="28"/>
          <w:szCs w:val="28"/>
        </w:rPr>
        <w:t xml:space="preserve">uses these icons and </w:t>
      </w:r>
      <w:r>
        <w:rPr>
          <w:sz w:val="28"/>
          <w:szCs w:val="28"/>
        </w:rPr>
        <w:t>is a rich source of inform</w:t>
      </w:r>
      <w:r w:rsidR="00736828">
        <w:rPr>
          <w:sz w:val="28"/>
          <w:szCs w:val="28"/>
        </w:rPr>
        <w:t xml:space="preserve">ation about </w:t>
      </w:r>
      <w:r>
        <w:rPr>
          <w:sz w:val="28"/>
          <w:szCs w:val="28"/>
        </w:rPr>
        <w:t>safe food handli</w:t>
      </w:r>
      <w:r w:rsidR="00736828">
        <w:rPr>
          <w:sz w:val="28"/>
          <w:szCs w:val="28"/>
        </w:rPr>
        <w:t>ng practices</w:t>
      </w:r>
      <w:r>
        <w:rPr>
          <w:sz w:val="28"/>
          <w:szCs w:val="28"/>
        </w:rPr>
        <w:t>.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</w:p>
    <w:p w:rsidR="00CF0B19" w:rsidRPr="00D13970" w:rsidRDefault="00CF0B19" w:rsidP="005710B4">
      <w:pPr>
        <w:pStyle w:val="NoSpacing"/>
        <w:rPr>
          <w:sz w:val="28"/>
          <w:szCs w:val="28"/>
        </w:rPr>
      </w:pPr>
      <w:r w:rsidRPr="00D13970">
        <w:rPr>
          <w:sz w:val="28"/>
          <w:szCs w:val="28"/>
        </w:rPr>
        <w:t xml:space="preserve">This project uses Etoys multi-media </w:t>
      </w:r>
      <w:r w:rsidR="00D13970">
        <w:rPr>
          <w:sz w:val="28"/>
          <w:szCs w:val="28"/>
        </w:rPr>
        <w:t>aut</w:t>
      </w:r>
      <w:r w:rsidR="00AE5401">
        <w:rPr>
          <w:sz w:val="28"/>
          <w:szCs w:val="28"/>
        </w:rPr>
        <w:t>horing tools such as writing tex</w:t>
      </w:r>
      <w:r w:rsidR="00D13970">
        <w:rPr>
          <w:sz w:val="28"/>
          <w:szCs w:val="28"/>
        </w:rPr>
        <w:t xml:space="preserve">t, importing digital images and the </w:t>
      </w:r>
      <w:r w:rsidR="00AE5401">
        <w:rPr>
          <w:sz w:val="28"/>
          <w:szCs w:val="28"/>
        </w:rPr>
        <w:t xml:space="preserve">using </w:t>
      </w:r>
      <w:r w:rsidR="00D13970">
        <w:rPr>
          <w:sz w:val="28"/>
          <w:szCs w:val="28"/>
        </w:rPr>
        <w:t xml:space="preserve">paint tools. 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5710B4" w:rsidRDefault="005710B4" w:rsidP="00242FD6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D13970" w:rsidRDefault="00D13970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Supplies: Object Catalog, Text, Add a New Flap</w:t>
      </w:r>
      <w:r w:rsidR="00736828">
        <w:rPr>
          <w:sz w:val="28"/>
          <w:szCs w:val="28"/>
        </w:rPr>
        <w:t>, Playfield</w:t>
      </w:r>
    </w:p>
    <w:p w:rsidR="00D13970" w:rsidRDefault="00D13970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Object Catalog: Grab Patch, Digital Images, Maker Button</w:t>
      </w:r>
    </w:p>
    <w:p w:rsidR="00736828" w:rsidRDefault="00736828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Menus: Playfield Graph Paper</w:t>
      </w:r>
    </w:p>
    <w:p w:rsidR="005710B4" w:rsidRPr="00781887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7E65DA" w:rsidRDefault="007E65DA" w:rsidP="007E65D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Are</w:t>
      </w:r>
      <w:r w:rsidR="00D13970" w:rsidRPr="00D13970">
        <w:rPr>
          <w:sz w:val="28"/>
          <w:szCs w:val="28"/>
        </w:rPr>
        <w:t xml:space="preserve"> these practices</w:t>
      </w:r>
      <w:r w:rsidR="00736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followed </w:t>
      </w:r>
      <w:r w:rsidR="00736828">
        <w:rPr>
          <w:sz w:val="28"/>
          <w:szCs w:val="28"/>
        </w:rPr>
        <w:t>at each stage in</w:t>
      </w:r>
      <w:r>
        <w:rPr>
          <w:sz w:val="28"/>
          <w:szCs w:val="28"/>
        </w:rPr>
        <w:t xml:space="preserve"> the food distribution network?</w:t>
      </w:r>
    </w:p>
    <w:p w:rsidR="007E65DA" w:rsidRDefault="00736828" w:rsidP="007E65D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Observe the application of these practices</w:t>
      </w:r>
      <w:r w:rsidR="00D13970" w:rsidRPr="00D13970">
        <w:rPr>
          <w:sz w:val="28"/>
          <w:szCs w:val="28"/>
        </w:rPr>
        <w:t xml:space="preserve"> in shops, homes,</w:t>
      </w:r>
      <w:r>
        <w:rPr>
          <w:sz w:val="28"/>
          <w:szCs w:val="28"/>
        </w:rPr>
        <w:t xml:space="preserve"> and </w:t>
      </w:r>
      <w:r w:rsidR="00D13970" w:rsidRPr="00D13970">
        <w:rPr>
          <w:sz w:val="28"/>
          <w:szCs w:val="28"/>
        </w:rPr>
        <w:t>restaurants</w:t>
      </w:r>
      <w:r>
        <w:rPr>
          <w:sz w:val="28"/>
          <w:szCs w:val="28"/>
        </w:rPr>
        <w:t xml:space="preserve"> near you.</w:t>
      </w:r>
    </w:p>
    <w:p w:rsidR="00D13970" w:rsidRPr="00D13970" w:rsidRDefault="00D13970" w:rsidP="007E65DA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Imagine how many hands have touched</w:t>
      </w:r>
      <w:r w:rsidR="00554622">
        <w:rPr>
          <w:sz w:val="28"/>
          <w:szCs w:val="28"/>
        </w:rPr>
        <w:t xml:space="preserve"> the food you ate a lunch today and estimate how many of them have followed these practices.</w:t>
      </w:r>
    </w:p>
    <w:p w:rsidR="005710B4" w:rsidRPr="00861A20" w:rsidRDefault="005710B4" w:rsidP="00CF0B1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</w:p>
    <w:p w:rsidR="00D13970" w:rsidRDefault="00554622" w:rsidP="007E65DA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54622">
        <w:rPr>
          <w:sz w:val="28"/>
          <w:szCs w:val="28"/>
        </w:rPr>
        <w:t>Design a new set of icons to promote safe food handling practices in your community.</w:t>
      </w:r>
    </w:p>
    <w:p w:rsidR="00051A25" w:rsidRDefault="00051A25" w:rsidP="005710B4">
      <w:pPr>
        <w:pStyle w:val="NoSpacing"/>
        <w:rPr>
          <w:sz w:val="28"/>
          <w:szCs w:val="28"/>
        </w:rPr>
      </w:pPr>
    </w:p>
    <w:p w:rsidR="00F6767B" w:rsidRDefault="00F6767B" w:rsidP="005710B4">
      <w:pPr>
        <w:pStyle w:val="NoSpacing"/>
        <w:rPr>
          <w:b/>
          <w:sz w:val="28"/>
          <w:szCs w:val="28"/>
        </w:rPr>
      </w:pPr>
      <w:r w:rsidRPr="00F6767B">
        <w:rPr>
          <w:b/>
          <w:sz w:val="28"/>
          <w:szCs w:val="28"/>
        </w:rPr>
        <w:t xml:space="preserve">NETS for Students: </w:t>
      </w:r>
    </w:p>
    <w:p w:rsidR="007E65DA" w:rsidRPr="007C28A4" w:rsidRDefault="007F44F7" w:rsidP="007E65DA">
      <w:pPr>
        <w:pStyle w:val="NoSpacing"/>
        <w:rPr>
          <w:sz w:val="28"/>
          <w:szCs w:val="28"/>
        </w:rPr>
      </w:pPr>
      <w:hyperlink r:id="rId9" w:history="1">
        <w:r w:rsidR="007E65DA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7E65DA">
        <w:rPr>
          <w:sz w:val="28"/>
          <w:szCs w:val="28"/>
        </w:rPr>
        <w:t xml:space="preserve"> </w:t>
      </w:r>
    </w:p>
    <w:p w:rsidR="00F6767B" w:rsidRDefault="00F6767B" w:rsidP="00F6767B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b</w:t>
      </w:r>
    </w:p>
    <w:p w:rsidR="00F6767B" w:rsidRDefault="00F6767B" w:rsidP="00F6767B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b</w:t>
      </w:r>
    </w:p>
    <w:p w:rsidR="00F6767B" w:rsidRDefault="00F6767B" w:rsidP="00F6767B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Fluency: a, b</w:t>
      </w:r>
    </w:p>
    <w:p w:rsidR="00F6767B" w:rsidRDefault="00F6767B" w:rsidP="00F676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Making: a, b</w:t>
      </w:r>
    </w:p>
    <w:p w:rsidR="00F6767B" w:rsidRDefault="00F6767B" w:rsidP="00F676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Digital Citizenship: a, b</w:t>
      </w:r>
    </w:p>
    <w:p w:rsidR="00F6767B" w:rsidRDefault="00F6767B" w:rsidP="00F676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Technology Operations and Concepts: a, b, d</w:t>
      </w:r>
    </w:p>
    <w:p w:rsidR="00F6767B" w:rsidRDefault="00F6767B" w:rsidP="00F6767B">
      <w:pPr>
        <w:pStyle w:val="NoSpacing"/>
        <w:rPr>
          <w:sz w:val="28"/>
          <w:szCs w:val="28"/>
        </w:rPr>
      </w:pPr>
    </w:p>
    <w:p w:rsidR="00F6767B" w:rsidRDefault="00F6767B" w:rsidP="00F6767B">
      <w:pPr>
        <w:pStyle w:val="NoSpacing"/>
        <w:rPr>
          <w:b/>
          <w:sz w:val="28"/>
          <w:szCs w:val="28"/>
        </w:rPr>
      </w:pPr>
      <w:r w:rsidRPr="00F6767B">
        <w:rPr>
          <w:b/>
          <w:sz w:val="28"/>
          <w:szCs w:val="28"/>
        </w:rPr>
        <w:t>CSTA:</w:t>
      </w:r>
    </w:p>
    <w:p w:rsidR="007E65DA" w:rsidRPr="00713D1C" w:rsidRDefault="007E65DA" w:rsidP="007E65DA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7E65DA" w:rsidRPr="00713D1C" w:rsidRDefault="007F44F7" w:rsidP="007E65DA">
      <w:pPr>
        <w:pStyle w:val="NoSpacing"/>
        <w:rPr>
          <w:sz w:val="28"/>
          <w:szCs w:val="28"/>
        </w:rPr>
      </w:pPr>
      <w:hyperlink r:id="rId10" w:history="1">
        <w:r w:rsidR="007E65DA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7E65DA">
        <w:rPr>
          <w:sz w:val="28"/>
          <w:szCs w:val="28"/>
        </w:rPr>
        <w:t xml:space="preserve"> </w:t>
      </w:r>
    </w:p>
    <w:p w:rsidR="007E65DA" w:rsidRPr="00713D1C" w:rsidRDefault="007E65DA" w:rsidP="007E65DA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</w:t>
      </w:r>
      <w:r w:rsidRPr="00713D1C">
        <w:rPr>
          <w:sz w:val="28"/>
          <w:szCs w:val="28"/>
        </w:rPr>
        <w:lastRenderedPageBreak/>
        <w:t xml:space="preserve">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7E65DA" w:rsidRPr="00713D1C" w:rsidRDefault="007E65DA" w:rsidP="007E65DA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7E65DA" w:rsidRPr="00713D1C" w:rsidRDefault="007E65DA" w:rsidP="007E65DA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7E65DA" w:rsidRPr="00713D1C" w:rsidRDefault="007E65DA" w:rsidP="007E65DA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7E65DA" w:rsidRPr="00713D1C" w:rsidRDefault="007E65DA" w:rsidP="007E65DA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7E65DA" w:rsidRPr="00F6767B" w:rsidRDefault="007E65DA" w:rsidP="00F6767B">
      <w:pPr>
        <w:pStyle w:val="NoSpacing"/>
        <w:rPr>
          <w:b/>
          <w:sz w:val="28"/>
          <w:szCs w:val="28"/>
        </w:rPr>
      </w:pPr>
    </w:p>
    <w:p w:rsidR="005868D3" w:rsidRDefault="005868D3" w:rsidP="005710B4">
      <w:pPr>
        <w:pStyle w:val="NoSpacing"/>
        <w:rPr>
          <w:b/>
          <w:sz w:val="28"/>
          <w:szCs w:val="28"/>
        </w:rPr>
      </w:pPr>
      <w:r w:rsidRPr="00747E4A">
        <w:rPr>
          <w:b/>
          <w:sz w:val="28"/>
          <w:szCs w:val="28"/>
        </w:rPr>
        <w:t>Common Core</w:t>
      </w:r>
      <w:r w:rsidR="00B55AE9">
        <w:rPr>
          <w:b/>
          <w:sz w:val="28"/>
          <w:szCs w:val="28"/>
        </w:rPr>
        <w:t xml:space="preserve"> Standards Mathematics</w:t>
      </w:r>
      <w:r w:rsidRPr="00747E4A">
        <w:rPr>
          <w:b/>
          <w:sz w:val="28"/>
          <w:szCs w:val="28"/>
        </w:rPr>
        <w:t>:</w:t>
      </w:r>
    </w:p>
    <w:p w:rsidR="007E65DA" w:rsidRPr="007E65DA" w:rsidRDefault="007F44F7" w:rsidP="005710B4">
      <w:pPr>
        <w:pStyle w:val="NoSpacing"/>
        <w:rPr>
          <w:sz w:val="28"/>
          <w:szCs w:val="28"/>
        </w:rPr>
      </w:pPr>
      <w:hyperlink r:id="rId11" w:history="1">
        <w:r w:rsidR="007E65DA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</w:p>
    <w:p w:rsidR="00747E4A" w:rsidRPr="00F6767B" w:rsidRDefault="00747E4A" w:rsidP="005710B4">
      <w:pPr>
        <w:pStyle w:val="NoSpacing"/>
        <w:rPr>
          <w:sz w:val="28"/>
          <w:szCs w:val="28"/>
        </w:rPr>
      </w:pPr>
      <w:r w:rsidRPr="00F6767B">
        <w:rPr>
          <w:sz w:val="28"/>
          <w:szCs w:val="28"/>
        </w:rPr>
        <w:t>6.</w:t>
      </w:r>
      <w:r w:rsidR="00F6767B">
        <w:rPr>
          <w:sz w:val="28"/>
          <w:szCs w:val="28"/>
        </w:rPr>
        <w:t xml:space="preserve"> </w:t>
      </w:r>
      <w:r w:rsidRPr="00F6767B">
        <w:rPr>
          <w:sz w:val="28"/>
          <w:szCs w:val="28"/>
        </w:rPr>
        <w:t>RP.3</w:t>
      </w:r>
    </w:p>
    <w:p w:rsidR="00EA2925" w:rsidRPr="00F6767B" w:rsidRDefault="00EA2925" w:rsidP="005710B4">
      <w:pPr>
        <w:pStyle w:val="NoSpacing"/>
        <w:rPr>
          <w:sz w:val="28"/>
          <w:szCs w:val="28"/>
        </w:rPr>
      </w:pPr>
      <w:r w:rsidRPr="00F6767B">
        <w:rPr>
          <w:sz w:val="28"/>
          <w:szCs w:val="28"/>
        </w:rPr>
        <w:t>8.</w:t>
      </w:r>
      <w:r w:rsidR="00F6767B">
        <w:rPr>
          <w:sz w:val="28"/>
          <w:szCs w:val="28"/>
        </w:rPr>
        <w:t xml:space="preserve"> </w:t>
      </w:r>
      <w:r w:rsidRPr="00F6767B">
        <w:rPr>
          <w:sz w:val="28"/>
          <w:szCs w:val="28"/>
        </w:rPr>
        <w:t>SP.4</w:t>
      </w:r>
    </w:p>
    <w:p w:rsidR="0001247F" w:rsidRDefault="0001247F" w:rsidP="000324DA">
      <w:pPr>
        <w:pStyle w:val="NoSpacing"/>
        <w:rPr>
          <w:b/>
          <w:sz w:val="28"/>
          <w:szCs w:val="28"/>
        </w:rPr>
      </w:pPr>
    </w:p>
    <w:p w:rsidR="000324DA" w:rsidRDefault="00C0549F" w:rsidP="000324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Teacher Notes:</w:t>
      </w:r>
    </w:p>
    <w:p w:rsidR="006E5AB9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Materials</w:t>
      </w:r>
      <w:r w:rsidR="000324DA">
        <w:rPr>
          <w:sz w:val="28"/>
          <w:szCs w:val="28"/>
        </w:rPr>
        <w:t>:</w:t>
      </w:r>
      <w:r w:rsidR="00554622">
        <w:rPr>
          <w:sz w:val="28"/>
          <w:szCs w:val="28"/>
        </w:rPr>
        <w:t xml:space="preserve"> Provide a print</w:t>
      </w:r>
      <w:r w:rsidR="00736828">
        <w:rPr>
          <w:sz w:val="28"/>
          <w:szCs w:val="28"/>
        </w:rPr>
        <w:t xml:space="preserve"> or screen image</w:t>
      </w:r>
      <w:r w:rsidR="00554622">
        <w:rPr>
          <w:sz w:val="28"/>
          <w:szCs w:val="28"/>
        </w:rPr>
        <w:t xml:space="preserve"> version of the icons from foodsafety.gov</w:t>
      </w:r>
      <w:r w:rsidR="00736828">
        <w:rPr>
          <w:sz w:val="28"/>
          <w:szCs w:val="28"/>
        </w:rPr>
        <w:t>. G</w:t>
      </w:r>
      <w:r w:rsidR="00554622">
        <w:rPr>
          <w:sz w:val="28"/>
          <w:szCs w:val="28"/>
        </w:rPr>
        <w:t xml:space="preserve">ive the class time to research the topic in the web site. </w:t>
      </w:r>
    </w:p>
    <w:p w:rsidR="00736828" w:rsidRDefault="00736828" w:rsidP="00C0549F">
      <w:pPr>
        <w:pStyle w:val="NoSpacing"/>
        <w:rPr>
          <w:sz w:val="28"/>
          <w:szCs w:val="28"/>
        </w:rPr>
      </w:pPr>
    </w:p>
    <w:p w:rsidR="000324DA" w:rsidRDefault="000324DA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</w:t>
      </w:r>
      <w:r w:rsidR="00736828">
        <w:rPr>
          <w:sz w:val="28"/>
          <w:szCs w:val="28"/>
        </w:rPr>
        <w:t xml:space="preserve"> The scripts are not difficult but the decisions take time and thought.</w:t>
      </w:r>
    </w:p>
    <w:p w:rsidR="00736828" w:rsidRDefault="00736828" w:rsidP="00C0549F">
      <w:pPr>
        <w:pStyle w:val="NoSpacing"/>
        <w:rPr>
          <w:sz w:val="28"/>
          <w:szCs w:val="28"/>
        </w:rPr>
      </w:pPr>
    </w:p>
    <w:p w:rsidR="006E5AB9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Objects</w:t>
      </w:r>
      <w:r w:rsidR="000324DA">
        <w:rPr>
          <w:sz w:val="28"/>
          <w:szCs w:val="28"/>
        </w:rPr>
        <w:t xml:space="preserve"> - Scripts </w:t>
      </w:r>
      <w:r w:rsidR="00736828">
        <w:rPr>
          <w:sz w:val="28"/>
          <w:szCs w:val="28"/>
        </w:rPr>
        <w:t>–</w:t>
      </w:r>
      <w:r w:rsidR="000324DA">
        <w:rPr>
          <w:sz w:val="28"/>
          <w:szCs w:val="28"/>
        </w:rPr>
        <w:t xml:space="preserve"> Decisions</w:t>
      </w:r>
    </w:p>
    <w:p w:rsidR="00736828" w:rsidRDefault="00736828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puzzle grid is a sketch that was drawn over a playfield grid. The size of the squares can be selected in a menu for the playfield. After the grid was painted, the playfield was discarded.</w:t>
      </w:r>
    </w:p>
    <w:p w:rsidR="00736828" w:rsidRDefault="00736828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puzzle could use the grid in the playfield or the grid could be drawn free style to give students practice estimating divisions of the whole square.</w:t>
      </w:r>
    </w:p>
    <w:p w:rsidR="00736828" w:rsidRPr="006E5AB9" w:rsidRDefault="00736828" w:rsidP="00C0549F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sz w:val="28"/>
          <w:szCs w:val="28"/>
        </w:rPr>
      </w:pPr>
      <w:r w:rsidRPr="00B84814">
        <w:rPr>
          <w:sz w:val="28"/>
          <w:szCs w:val="28"/>
        </w:rPr>
        <w:t>Example Scripts:</w:t>
      </w:r>
      <w:r w:rsidR="00736828">
        <w:rPr>
          <w:sz w:val="28"/>
          <w:szCs w:val="28"/>
        </w:rPr>
        <w:t xml:space="preserve"> </w:t>
      </w:r>
      <w:r w:rsidR="0001247F">
        <w:rPr>
          <w:sz w:val="28"/>
          <w:szCs w:val="28"/>
        </w:rPr>
        <w:t xml:space="preserve">This project </w:t>
      </w:r>
      <w:r w:rsidR="007E65DA">
        <w:rPr>
          <w:sz w:val="28"/>
          <w:szCs w:val="28"/>
        </w:rPr>
        <w:t>uses multimedia authoring tools; there are n</w:t>
      </w:r>
      <w:r w:rsidR="0001247F">
        <w:rPr>
          <w:sz w:val="28"/>
          <w:szCs w:val="28"/>
        </w:rPr>
        <w:t>o scripts in this project.</w:t>
      </w:r>
    </w:p>
    <w:p w:rsidR="007E65DA" w:rsidRDefault="007E65DA" w:rsidP="005710B4">
      <w:pPr>
        <w:pStyle w:val="NoSpacing"/>
        <w:rPr>
          <w:sz w:val="28"/>
          <w:szCs w:val="28"/>
        </w:rPr>
      </w:pPr>
    </w:p>
    <w:p w:rsidR="007E65DA" w:rsidRPr="00CF2A9F" w:rsidRDefault="007E65DA" w:rsidP="005710B4">
      <w:pPr>
        <w:pStyle w:val="NoSpacing"/>
        <w:rPr>
          <w:b/>
          <w:sz w:val="28"/>
          <w:szCs w:val="28"/>
        </w:rPr>
      </w:pPr>
      <w:r w:rsidRPr="00CF2A9F">
        <w:rPr>
          <w:b/>
          <w:sz w:val="28"/>
          <w:szCs w:val="28"/>
        </w:rPr>
        <w:t>Student Notes:</w:t>
      </w:r>
    </w:p>
    <w:p w:rsidR="00E47DF4" w:rsidRPr="007E65DA" w:rsidRDefault="007E65DA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None provided for this project.</w:t>
      </w:r>
    </w:p>
    <w:sectPr w:rsidR="00E47DF4" w:rsidRPr="007E65DA" w:rsidSect="001B5A1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78" w:rsidRDefault="00735178" w:rsidP="005710B4">
      <w:pPr>
        <w:spacing w:after="0" w:line="240" w:lineRule="auto"/>
      </w:pPr>
      <w:r>
        <w:separator/>
      </w:r>
    </w:p>
  </w:endnote>
  <w:endnote w:type="continuationSeparator" w:id="0">
    <w:p w:rsidR="00735178" w:rsidRDefault="00735178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78" w:rsidRDefault="00735178" w:rsidP="005710B4">
      <w:pPr>
        <w:spacing w:after="0" w:line="240" w:lineRule="auto"/>
      </w:pPr>
      <w:r>
        <w:separator/>
      </w:r>
    </w:p>
  </w:footnote>
  <w:footnote w:type="continuationSeparator" w:id="0">
    <w:p w:rsidR="00735178" w:rsidRDefault="00735178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F4D5E"/>
    <w:multiLevelType w:val="hybridMultilevel"/>
    <w:tmpl w:val="CC2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9067E"/>
    <w:multiLevelType w:val="hybridMultilevel"/>
    <w:tmpl w:val="9A0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57C89"/>
    <w:multiLevelType w:val="hybridMultilevel"/>
    <w:tmpl w:val="F0B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3467"/>
    <w:multiLevelType w:val="hybridMultilevel"/>
    <w:tmpl w:val="3DE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984C60"/>
    <w:multiLevelType w:val="hybridMultilevel"/>
    <w:tmpl w:val="633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1247F"/>
    <w:rsid w:val="000324DA"/>
    <w:rsid w:val="00051A25"/>
    <w:rsid w:val="00196ED7"/>
    <w:rsid w:val="001B3E5B"/>
    <w:rsid w:val="001B5A17"/>
    <w:rsid w:val="001D2A46"/>
    <w:rsid w:val="00207A72"/>
    <w:rsid w:val="0023678B"/>
    <w:rsid w:val="00242FD6"/>
    <w:rsid w:val="00323B7B"/>
    <w:rsid w:val="00351493"/>
    <w:rsid w:val="0039221E"/>
    <w:rsid w:val="003E4309"/>
    <w:rsid w:val="00442301"/>
    <w:rsid w:val="00447BA0"/>
    <w:rsid w:val="0050607A"/>
    <w:rsid w:val="0051793A"/>
    <w:rsid w:val="00554622"/>
    <w:rsid w:val="005710B4"/>
    <w:rsid w:val="005868D3"/>
    <w:rsid w:val="005B7A52"/>
    <w:rsid w:val="005D2658"/>
    <w:rsid w:val="0062285B"/>
    <w:rsid w:val="00635AD9"/>
    <w:rsid w:val="00654E94"/>
    <w:rsid w:val="006B2E7C"/>
    <w:rsid w:val="006D783D"/>
    <w:rsid w:val="006E5AB9"/>
    <w:rsid w:val="006E76AA"/>
    <w:rsid w:val="00735178"/>
    <w:rsid w:val="00736828"/>
    <w:rsid w:val="00747D58"/>
    <w:rsid w:val="00747E4A"/>
    <w:rsid w:val="00765361"/>
    <w:rsid w:val="007E65DA"/>
    <w:rsid w:val="007E76A7"/>
    <w:rsid w:val="007F44F7"/>
    <w:rsid w:val="0083737E"/>
    <w:rsid w:val="0085463F"/>
    <w:rsid w:val="00886651"/>
    <w:rsid w:val="008A54EE"/>
    <w:rsid w:val="008B71B9"/>
    <w:rsid w:val="008C2174"/>
    <w:rsid w:val="008D2688"/>
    <w:rsid w:val="0091757D"/>
    <w:rsid w:val="00952DDB"/>
    <w:rsid w:val="009A2861"/>
    <w:rsid w:val="00AD30AA"/>
    <w:rsid w:val="00AE5401"/>
    <w:rsid w:val="00B258FE"/>
    <w:rsid w:val="00B55AE9"/>
    <w:rsid w:val="00B5744D"/>
    <w:rsid w:val="00B61CED"/>
    <w:rsid w:val="00B84814"/>
    <w:rsid w:val="00BE21FA"/>
    <w:rsid w:val="00C0549F"/>
    <w:rsid w:val="00C675ED"/>
    <w:rsid w:val="00C94053"/>
    <w:rsid w:val="00CF0B19"/>
    <w:rsid w:val="00CF2A9F"/>
    <w:rsid w:val="00D13970"/>
    <w:rsid w:val="00D81627"/>
    <w:rsid w:val="00E10636"/>
    <w:rsid w:val="00E47DF4"/>
    <w:rsid w:val="00EA2925"/>
    <w:rsid w:val="00EB0A29"/>
    <w:rsid w:val="00F03D32"/>
    <w:rsid w:val="00F52085"/>
    <w:rsid w:val="00F607F4"/>
    <w:rsid w:val="00F6674D"/>
    <w:rsid w:val="00F6767B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afety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the-standards/mathematic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ta.acm.org/Curriculum/sub/CurrFiles/L2-Objectives-and-Out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e.org/standards/nets-for-students/nets-student-standards-2007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12</cp:revision>
  <dcterms:created xsi:type="dcterms:W3CDTF">2011-09-28T17:50:00Z</dcterms:created>
  <dcterms:modified xsi:type="dcterms:W3CDTF">2012-04-29T21:47:00Z</dcterms:modified>
</cp:coreProperties>
</file>